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9AAB3" w14:textId="77777777" w:rsidR="0011710F" w:rsidRDefault="0011710F">
      <w:pPr>
        <w:pStyle w:val="Body"/>
        <w:rPr>
          <w:rFonts w:ascii="Times New Roman" w:eastAsia="Times New Roman" w:hAnsi="Times New Roman" w:cs="Times New Roman"/>
          <w:color w:val="13284B"/>
          <w:u w:color="13284B"/>
          <w:lang w:val="en-US"/>
        </w:rPr>
      </w:pPr>
    </w:p>
    <w:p w14:paraId="06B66E58" w14:textId="77777777" w:rsidR="0011710F" w:rsidRDefault="00EE179D">
      <w:pPr>
        <w:pStyle w:val="Body"/>
        <w:rPr>
          <w:color w:val="13284B"/>
          <w:u w:color="13284B"/>
          <w:lang w:val="en-US"/>
        </w:rPr>
      </w:pPr>
      <w:r>
        <w:rPr>
          <w:noProof/>
          <w:color w:val="13284B"/>
          <w:u w:color="13284B"/>
          <w:lang w:val="en-US"/>
        </w:rPr>
        <w:drawing>
          <wp:inline distT="0" distB="0" distL="0" distR="0" wp14:anchorId="6D13CB84" wp14:editId="2B738B81">
            <wp:extent cx="5270500" cy="9525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pic:nvPicPr>
                  <pic:blipFill>
                    <a:blip r:embed="rId8">
                      <a:extLst/>
                    </a:blip>
                    <a:stretch>
                      <a:fillRect/>
                    </a:stretch>
                  </pic:blipFill>
                  <pic:spPr>
                    <a:xfrm>
                      <a:off x="0" y="0"/>
                      <a:ext cx="5270500" cy="952500"/>
                    </a:xfrm>
                    <a:prstGeom prst="rect">
                      <a:avLst/>
                    </a:prstGeom>
                    <a:ln w="12700" cap="flat">
                      <a:noFill/>
                      <a:miter lim="400000"/>
                    </a:ln>
                    <a:effectLst/>
                  </pic:spPr>
                </pic:pic>
              </a:graphicData>
            </a:graphic>
          </wp:inline>
        </w:drawing>
      </w:r>
    </w:p>
    <w:p w14:paraId="1FB3ED3A" w14:textId="77777777" w:rsidR="0011710F" w:rsidRDefault="0011710F">
      <w:pPr>
        <w:pStyle w:val="Body"/>
        <w:jc w:val="center"/>
        <w:rPr>
          <w:rFonts w:ascii="Arial" w:eastAsia="Arial" w:hAnsi="Arial" w:cs="Arial"/>
          <w:i/>
          <w:iCs/>
          <w:color w:val="8F4E7D"/>
          <w:u w:color="8F4E7D"/>
          <w:lang w:val="en-US"/>
        </w:rPr>
      </w:pPr>
    </w:p>
    <w:p w14:paraId="54A099F1" w14:textId="77777777" w:rsidR="0011710F" w:rsidRDefault="0011710F">
      <w:pPr>
        <w:pStyle w:val="Body"/>
        <w:jc w:val="center"/>
        <w:rPr>
          <w:rFonts w:ascii="Arial" w:eastAsia="Arial" w:hAnsi="Arial" w:cs="Arial"/>
          <w:i/>
          <w:iCs/>
          <w:color w:val="8F4E7D"/>
          <w:u w:color="8F4E7D"/>
          <w:lang w:val="en-US"/>
        </w:rPr>
      </w:pPr>
    </w:p>
    <w:p w14:paraId="303EA485" w14:textId="77777777" w:rsidR="0011710F" w:rsidRDefault="00EE179D">
      <w:pPr>
        <w:pStyle w:val="Body"/>
        <w:widowControl w:val="0"/>
        <w:jc w:val="center"/>
        <w:rPr>
          <w:rFonts w:ascii="Arial" w:eastAsia="Arial" w:hAnsi="Arial" w:cs="Arial"/>
          <w:i/>
          <w:iCs/>
          <w:color w:val="8064A2"/>
          <w:sz w:val="28"/>
          <w:szCs w:val="28"/>
          <w:u w:color="8064A2"/>
          <w:lang w:val="en-US"/>
        </w:rPr>
      </w:pPr>
      <w:r>
        <w:rPr>
          <w:rFonts w:ascii="Arial"/>
          <w:i/>
          <w:iCs/>
          <w:color w:val="8064A2"/>
          <w:sz w:val="28"/>
          <w:szCs w:val="28"/>
          <w:u w:color="8064A2"/>
          <w:lang w:val="en-US"/>
        </w:rPr>
        <w:t xml:space="preserve">Scottish Government consultation on the statutory guidance for the GIRFEC duties in the Children and Young People (Scotland) Act </w:t>
      </w:r>
    </w:p>
    <w:p w14:paraId="6E3A405B" w14:textId="77777777" w:rsidR="0011710F" w:rsidRDefault="0011710F">
      <w:pPr>
        <w:pStyle w:val="Body"/>
        <w:widowControl w:val="0"/>
        <w:jc w:val="center"/>
        <w:rPr>
          <w:rFonts w:ascii="Arial" w:eastAsia="Arial" w:hAnsi="Arial" w:cs="Arial"/>
          <w:i/>
          <w:iCs/>
          <w:color w:val="8064A2"/>
          <w:sz w:val="28"/>
          <w:szCs w:val="28"/>
          <w:u w:color="8064A2"/>
          <w:lang w:val="en-US"/>
        </w:rPr>
      </w:pPr>
    </w:p>
    <w:p w14:paraId="4BC3CC2F" w14:textId="7BD9F165" w:rsidR="0011710F" w:rsidRDefault="00EE179D">
      <w:pPr>
        <w:pStyle w:val="Body"/>
        <w:widowControl w:val="0"/>
        <w:rPr>
          <w:rFonts w:ascii="Arial" w:eastAsia="Arial" w:hAnsi="Arial" w:cs="Arial"/>
          <w:lang w:val="en-US"/>
        </w:rPr>
      </w:pPr>
      <w:bookmarkStart w:id="0" w:name="OLE_LINK1"/>
      <w:bookmarkStart w:id="1" w:name="OLE_LINK2"/>
      <w:bookmarkStart w:id="2" w:name="_GoBack"/>
      <w:r>
        <w:rPr>
          <w:rFonts w:ascii="Arial"/>
          <w:lang w:val="en-US"/>
        </w:rPr>
        <w:t>The Scottish Government has launched a public consultation on the stat</w:t>
      </w:r>
      <w:r w:rsidR="007B3071">
        <w:rPr>
          <w:rFonts w:ascii="Arial"/>
          <w:lang w:val="en-US"/>
        </w:rPr>
        <w:t>utory guidance for Parts 4, 5 and 18</w:t>
      </w:r>
      <w:r>
        <w:rPr>
          <w:rFonts w:ascii="Arial"/>
          <w:lang w:val="en-US"/>
        </w:rPr>
        <w:t xml:space="preserve"> of the Children and Young People (Scotland) Act 2014.</w:t>
      </w:r>
    </w:p>
    <w:bookmarkEnd w:id="0"/>
    <w:bookmarkEnd w:id="1"/>
    <w:bookmarkEnd w:id="2"/>
    <w:p w14:paraId="317CFAEC" w14:textId="77777777" w:rsidR="0011710F" w:rsidRDefault="0011710F">
      <w:pPr>
        <w:pStyle w:val="Body"/>
        <w:widowControl w:val="0"/>
        <w:rPr>
          <w:rFonts w:ascii="Arial" w:eastAsia="Arial" w:hAnsi="Arial" w:cs="Arial"/>
          <w:lang w:val="en-US"/>
        </w:rPr>
      </w:pPr>
    </w:p>
    <w:p w14:paraId="22B2ED07" w14:textId="77777777" w:rsidR="0011710F" w:rsidRDefault="00EE179D">
      <w:pPr>
        <w:pStyle w:val="Body"/>
        <w:widowControl w:val="0"/>
        <w:rPr>
          <w:rFonts w:ascii="Arial" w:eastAsia="Arial" w:hAnsi="Arial" w:cs="Arial"/>
          <w:lang w:val="en-US"/>
        </w:rPr>
      </w:pPr>
      <w:r>
        <w:rPr>
          <w:rFonts w:ascii="Arial"/>
          <w:lang w:val="en-US"/>
        </w:rPr>
        <w:t>The National Parent Forum of Scotland (NPFS) welcomes the consultation as it provides parents with an opportunity to discuss the guidance and the implications it will have for parents and families. We broadly support the overall aims of Getting it Right for Every Child, and encourage the Scottish Government to ensure that parents</w:t>
      </w:r>
      <w:r>
        <w:rPr>
          <w:rFonts w:hAnsi="Arial Unicode MS"/>
          <w:lang w:val="en-US"/>
        </w:rPr>
        <w:t>’</w:t>
      </w:r>
      <w:r>
        <w:rPr>
          <w:rFonts w:hAnsi="Arial Unicode MS"/>
          <w:lang w:val="en-US"/>
        </w:rPr>
        <w:t xml:space="preserve"> </w:t>
      </w:r>
      <w:r>
        <w:rPr>
          <w:rFonts w:ascii="Arial"/>
          <w:lang w:val="en-US"/>
        </w:rPr>
        <w:t>views on the guidance are listened to and that their feedback is reflected in the final version of the guidance.</w:t>
      </w:r>
    </w:p>
    <w:p w14:paraId="453BEF59" w14:textId="77777777" w:rsidR="0011710F" w:rsidRDefault="0011710F">
      <w:pPr>
        <w:pStyle w:val="Body"/>
        <w:widowControl w:val="0"/>
        <w:rPr>
          <w:rFonts w:ascii="Arial" w:eastAsia="Arial" w:hAnsi="Arial" w:cs="Arial"/>
          <w:lang w:val="en-US"/>
        </w:rPr>
      </w:pPr>
    </w:p>
    <w:p w14:paraId="2759FFF3" w14:textId="77777777" w:rsidR="0011710F" w:rsidRDefault="00EE179D">
      <w:pPr>
        <w:pStyle w:val="Body"/>
        <w:widowControl w:val="0"/>
        <w:rPr>
          <w:rFonts w:ascii="Arial" w:eastAsia="Arial" w:hAnsi="Arial" w:cs="Arial"/>
          <w:i/>
          <w:iCs/>
          <w:lang w:val="en-US"/>
        </w:rPr>
      </w:pPr>
      <w:r>
        <w:rPr>
          <w:rFonts w:ascii="Arial"/>
          <w:i/>
          <w:iCs/>
          <w:lang w:val="en-US"/>
        </w:rPr>
        <w:t>What is the statutory guidance?</w:t>
      </w:r>
    </w:p>
    <w:p w14:paraId="42BCE638" w14:textId="77777777" w:rsidR="0011710F" w:rsidRDefault="00EE179D">
      <w:pPr>
        <w:pStyle w:val="Body"/>
        <w:widowControl w:val="0"/>
        <w:rPr>
          <w:rFonts w:ascii="Arial" w:eastAsia="Arial" w:hAnsi="Arial" w:cs="Arial"/>
          <w:lang w:val="en-US"/>
        </w:rPr>
      </w:pPr>
      <w:r>
        <w:rPr>
          <w:rFonts w:ascii="Calibri" w:eastAsia="Calibri" w:hAnsi="Calibri" w:cs="Calibri"/>
          <w:lang w:val="en-US"/>
        </w:rPr>
        <w:t> </w:t>
      </w:r>
      <w:r>
        <w:rPr>
          <w:rFonts w:hAnsi="Arial Unicode MS"/>
          <w:lang w:val="en-US"/>
        </w:rPr>
        <w:t> </w:t>
      </w:r>
    </w:p>
    <w:p w14:paraId="63D8BD1F" w14:textId="77777777" w:rsidR="0011710F" w:rsidRDefault="00EE179D">
      <w:pPr>
        <w:pStyle w:val="Body"/>
        <w:widowControl w:val="0"/>
        <w:rPr>
          <w:rFonts w:ascii="Arial" w:eastAsia="Arial" w:hAnsi="Arial" w:cs="Arial"/>
          <w:lang w:val="en-US"/>
        </w:rPr>
      </w:pPr>
      <w:r>
        <w:rPr>
          <w:rFonts w:ascii="Arial"/>
          <w:lang w:val="en-US"/>
        </w:rPr>
        <w:t>The Children and Young People (Scotland) Act 2014 is a new law which introduces a number of duties including the Named Person and the Child</w:t>
      </w:r>
      <w:r>
        <w:rPr>
          <w:rFonts w:hAnsi="Arial Unicode MS"/>
          <w:lang w:val="en-US"/>
        </w:rPr>
        <w:t>’</w:t>
      </w:r>
      <w:r>
        <w:rPr>
          <w:rFonts w:ascii="Arial"/>
          <w:lang w:val="en-US"/>
        </w:rPr>
        <w:t xml:space="preserve">s Plan. It also provides a definition of </w:t>
      </w:r>
      <w:r>
        <w:rPr>
          <w:rFonts w:hAnsi="Arial Unicode MS"/>
          <w:lang w:val="en-US"/>
        </w:rPr>
        <w:t>‘</w:t>
      </w:r>
      <w:r>
        <w:rPr>
          <w:rFonts w:ascii="Arial"/>
          <w:lang w:val="en-US"/>
        </w:rPr>
        <w:t>wellbeing</w:t>
      </w:r>
      <w:r>
        <w:rPr>
          <w:rFonts w:hAnsi="Arial Unicode MS"/>
          <w:lang w:val="en-US"/>
        </w:rPr>
        <w:t>’</w:t>
      </w:r>
      <w:r>
        <w:rPr>
          <w:rFonts w:ascii="Arial"/>
          <w:lang w:val="en-US"/>
        </w:rPr>
        <w:t>. These duties are part of the Getting it Right for Every Child (GIRFEC) approach, which is the Scottish Government</w:t>
      </w:r>
      <w:r>
        <w:rPr>
          <w:rFonts w:hAnsi="Arial Unicode MS"/>
          <w:lang w:val="en-US"/>
        </w:rPr>
        <w:t>’</w:t>
      </w:r>
      <w:r>
        <w:rPr>
          <w:rFonts w:ascii="Arial"/>
          <w:lang w:val="en-US"/>
        </w:rPr>
        <w:t xml:space="preserve">s overarching policy in relation to children and young people. It aims to ensure that the best interests of the child are always placed at the </w:t>
      </w:r>
      <w:proofErr w:type="spellStart"/>
      <w:r>
        <w:rPr>
          <w:rFonts w:ascii="Arial"/>
          <w:lang w:val="en-US"/>
        </w:rPr>
        <w:t>centre</w:t>
      </w:r>
      <w:proofErr w:type="spellEnd"/>
      <w:r>
        <w:rPr>
          <w:rFonts w:ascii="Arial"/>
          <w:lang w:val="en-US"/>
        </w:rPr>
        <w:t xml:space="preserve"> of any policy or practice affecting them. </w:t>
      </w:r>
    </w:p>
    <w:p w14:paraId="0CDC32BE" w14:textId="77777777" w:rsidR="0011710F" w:rsidRDefault="0011710F">
      <w:pPr>
        <w:pStyle w:val="Body"/>
        <w:widowControl w:val="0"/>
        <w:rPr>
          <w:rFonts w:ascii="Arial" w:eastAsia="Arial" w:hAnsi="Arial" w:cs="Arial"/>
          <w:lang w:val="en-US"/>
        </w:rPr>
      </w:pPr>
    </w:p>
    <w:p w14:paraId="76936CC0" w14:textId="77777777" w:rsidR="0011710F" w:rsidRDefault="00EE179D">
      <w:pPr>
        <w:pStyle w:val="Body"/>
        <w:widowControl w:val="0"/>
        <w:rPr>
          <w:rFonts w:ascii="Arial" w:eastAsia="Arial" w:hAnsi="Arial" w:cs="Arial"/>
          <w:lang w:val="en-US"/>
        </w:rPr>
      </w:pPr>
      <w:r>
        <w:rPr>
          <w:rFonts w:ascii="Arial"/>
          <w:lang w:val="en-US"/>
        </w:rPr>
        <w:t xml:space="preserve">The statutory guidance provides details on how the GIRFEC duties will work, and is aimed at the bodies </w:t>
      </w:r>
      <w:proofErr w:type="gramStart"/>
      <w:r>
        <w:rPr>
          <w:rFonts w:ascii="Arial"/>
          <w:lang w:val="en-US"/>
        </w:rPr>
        <w:t>who</w:t>
      </w:r>
      <w:proofErr w:type="gramEnd"/>
      <w:r>
        <w:rPr>
          <w:rFonts w:ascii="Arial"/>
          <w:lang w:val="en-US"/>
        </w:rPr>
        <w:t xml:space="preserve"> are responsible for carrying out these duties - local authorities, health boards and other bodies. However, parents, children and young people will also be interested in the guidance, as the new duties will affect them directly.</w:t>
      </w:r>
    </w:p>
    <w:p w14:paraId="10BFF7C4" w14:textId="77777777" w:rsidR="0011710F" w:rsidRDefault="0011710F">
      <w:pPr>
        <w:pStyle w:val="Body"/>
        <w:widowControl w:val="0"/>
        <w:rPr>
          <w:rFonts w:ascii="Arial" w:eastAsia="Arial" w:hAnsi="Arial" w:cs="Arial"/>
          <w:lang w:val="en-US"/>
        </w:rPr>
      </w:pPr>
    </w:p>
    <w:p w14:paraId="2F90D0FA" w14:textId="77777777" w:rsidR="0011710F" w:rsidRDefault="00EE179D">
      <w:pPr>
        <w:pStyle w:val="Body"/>
        <w:widowControl w:val="0"/>
        <w:rPr>
          <w:rFonts w:ascii="Arial" w:eastAsia="Arial" w:hAnsi="Arial" w:cs="Arial"/>
          <w:lang w:val="en-US"/>
        </w:rPr>
      </w:pPr>
      <w:r>
        <w:rPr>
          <w:rFonts w:ascii="Arial"/>
          <w:lang w:val="en-US"/>
        </w:rPr>
        <w:t>The guidance includes the following:</w:t>
      </w:r>
    </w:p>
    <w:p w14:paraId="61ADD831" w14:textId="77777777" w:rsidR="0011710F" w:rsidRDefault="0011710F">
      <w:pPr>
        <w:pStyle w:val="Body"/>
        <w:widowControl w:val="0"/>
        <w:rPr>
          <w:rFonts w:ascii="Arial" w:eastAsia="Arial" w:hAnsi="Arial" w:cs="Arial"/>
          <w:lang w:val="en-US"/>
        </w:rPr>
      </w:pPr>
    </w:p>
    <w:p w14:paraId="654BB3AE" w14:textId="77777777" w:rsidR="0011710F" w:rsidRDefault="00EE179D">
      <w:pPr>
        <w:pStyle w:val="ListParagraph"/>
        <w:widowControl w:val="0"/>
        <w:numPr>
          <w:ilvl w:val="0"/>
          <w:numId w:val="3"/>
        </w:numPr>
        <w:tabs>
          <w:tab w:val="num" w:pos="720"/>
        </w:tabs>
        <w:ind w:hanging="360"/>
        <w:rPr>
          <w:rFonts w:ascii="Arial" w:eastAsia="Arial" w:hAnsi="Arial" w:cs="Arial"/>
        </w:rPr>
      </w:pPr>
      <w:r>
        <w:rPr>
          <w:rFonts w:ascii="Arial"/>
        </w:rPr>
        <w:t>How the Named Person role should be carried out</w:t>
      </w:r>
    </w:p>
    <w:p w14:paraId="2438F8EC" w14:textId="77777777" w:rsidR="0011710F" w:rsidRDefault="00EE179D">
      <w:pPr>
        <w:pStyle w:val="ListParagraph"/>
        <w:widowControl w:val="0"/>
        <w:numPr>
          <w:ilvl w:val="0"/>
          <w:numId w:val="4"/>
        </w:numPr>
        <w:tabs>
          <w:tab w:val="num" w:pos="720"/>
        </w:tabs>
        <w:ind w:hanging="360"/>
        <w:rPr>
          <w:rFonts w:ascii="Arial" w:eastAsia="Arial" w:hAnsi="Arial" w:cs="Arial"/>
        </w:rPr>
      </w:pPr>
      <w:r>
        <w:rPr>
          <w:rFonts w:ascii="Arial"/>
        </w:rPr>
        <w:t>How other services should support the Named Person role</w:t>
      </w:r>
    </w:p>
    <w:p w14:paraId="38B23FFD" w14:textId="77777777" w:rsidR="0011710F" w:rsidRDefault="00EE179D">
      <w:pPr>
        <w:pStyle w:val="ListParagraph"/>
        <w:widowControl w:val="0"/>
        <w:numPr>
          <w:ilvl w:val="0"/>
          <w:numId w:val="5"/>
        </w:numPr>
        <w:tabs>
          <w:tab w:val="num" w:pos="720"/>
        </w:tabs>
        <w:ind w:hanging="360"/>
        <w:rPr>
          <w:rFonts w:ascii="Arial" w:eastAsia="Arial" w:hAnsi="Arial" w:cs="Arial"/>
        </w:rPr>
      </w:pPr>
      <w:r>
        <w:rPr>
          <w:rFonts w:ascii="Arial"/>
        </w:rPr>
        <w:t>How and when professionals should share information under the Act and the protections in place to prevent inappropriate sharing of</w:t>
      </w:r>
      <w:r>
        <w:rPr>
          <w:rFonts w:hAnsi="Arial Unicode MS"/>
        </w:rPr>
        <w:t> </w:t>
      </w:r>
      <w:r>
        <w:rPr>
          <w:rFonts w:ascii="Arial"/>
        </w:rPr>
        <w:t xml:space="preserve">information </w:t>
      </w:r>
    </w:p>
    <w:p w14:paraId="294DA6FA" w14:textId="77777777" w:rsidR="0011710F" w:rsidRDefault="00EE179D">
      <w:pPr>
        <w:pStyle w:val="ListParagraph"/>
        <w:widowControl w:val="0"/>
        <w:numPr>
          <w:ilvl w:val="0"/>
          <w:numId w:val="6"/>
        </w:numPr>
        <w:tabs>
          <w:tab w:val="num" w:pos="720"/>
        </w:tabs>
        <w:ind w:hanging="360"/>
        <w:rPr>
          <w:rFonts w:ascii="Arial" w:eastAsia="Arial" w:hAnsi="Arial" w:cs="Arial"/>
        </w:rPr>
      </w:pPr>
      <w:r>
        <w:rPr>
          <w:rFonts w:ascii="Arial"/>
        </w:rPr>
        <w:t>How and when the Child's Plan should be put together and used</w:t>
      </w:r>
    </w:p>
    <w:p w14:paraId="230B8509" w14:textId="77777777" w:rsidR="0011710F" w:rsidRDefault="00EE179D">
      <w:pPr>
        <w:pStyle w:val="ListParagraph"/>
        <w:widowControl w:val="0"/>
        <w:numPr>
          <w:ilvl w:val="0"/>
          <w:numId w:val="7"/>
        </w:numPr>
        <w:tabs>
          <w:tab w:val="num" w:pos="720"/>
        </w:tabs>
        <w:ind w:hanging="360"/>
        <w:rPr>
          <w:rFonts w:ascii="Arial" w:eastAsia="Arial" w:hAnsi="Arial" w:cs="Arial"/>
        </w:rPr>
      </w:pPr>
      <w:r>
        <w:rPr>
          <w:rFonts w:ascii="Arial"/>
        </w:rPr>
        <w:t>What 'wellbeing' means in the context of the new Act</w:t>
      </w:r>
    </w:p>
    <w:p w14:paraId="0BFB774D" w14:textId="77777777" w:rsidR="0011710F" w:rsidRDefault="0011710F">
      <w:pPr>
        <w:pStyle w:val="ListParagraph"/>
        <w:widowControl w:val="0"/>
        <w:rPr>
          <w:rFonts w:ascii="Arial" w:eastAsia="Arial" w:hAnsi="Arial" w:cs="Arial"/>
        </w:rPr>
      </w:pPr>
    </w:p>
    <w:p w14:paraId="491C6DF5" w14:textId="77777777" w:rsidR="0011710F" w:rsidRDefault="0011710F">
      <w:pPr>
        <w:pStyle w:val="Body"/>
        <w:widowControl w:val="0"/>
        <w:rPr>
          <w:rFonts w:ascii="Arial" w:eastAsia="Arial" w:hAnsi="Arial" w:cs="Arial"/>
          <w:lang w:val="en-US"/>
        </w:rPr>
      </w:pPr>
    </w:p>
    <w:p w14:paraId="62B3378E" w14:textId="77777777" w:rsidR="0011710F" w:rsidRDefault="00EE179D">
      <w:pPr>
        <w:pStyle w:val="Body"/>
        <w:widowControl w:val="0"/>
        <w:rPr>
          <w:rFonts w:ascii="Arial" w:eastAsia="Arial" w:hAnsi="Arial" w:cs="Arial"/>
          <w:i/>
          <w:iCs/>
          <w:lang w:val="en-US"/>
        </w:rPr>
      </w:pPr>
      <w:r>
        <w:rPr>
          <w:rFonts w:ascii="Arial"/>
          <w:i/>
          <w:iCs/>
          <w:lang w:val="en-US"/>
        </w:rPr>
        <w:t xml:space="preserve">What will the consultation involve? </w:t>
      </w:r>
    </w:p>
    <w:p w14:paraId="10671D7A" w14:textId="77777777" w:rsidR="0011710F" w:rsidRDefault="0011710F">
      <w:pPr>
        <w:pStyle w:val="Body"/>
        <w:widowControl w:val="0"/>
        <w:rPr>
          <w:rFonts w:ascii="Arial" w:eastAsia="Arial" w:hAnsi="Arial" w:cs="Arial"/>
          <w:lang w:val="en-US"/>
        </w:rPr>
      </w:pPr>
    </w:p>
    <w:p w14:paraId="5EE29175" w14:textId="77777777" w:rsidR="0011710F" w:rsidRDefault="00EE179D">
      <w:pPr>
        <w:pStyle w:val="Body"/>
        <w:widowControl w:val="0"/>
        <w:rPr>
          <w:rFonts w:ascii="Arial" w:eastAsia="Arial" w:hAnsi="Arial" w:cs="Arial"/>
          <w:lang w:val="en-US"/>
        </w:rPr>
      </w:pPr>
      <w:r>
        <w:rPr>
          <w:rFonts w:ascii="Arial"/>
          <w:lang w:val="en-US"/>
        </w:rPr>
        <w:t xml:space="preserve">The public consultation will last </w:t>
      </w:r>
      <w:r w:rsidR="00403F86">
        <w:rPr>
          <w:rFonts w:ascii="Arial"/>
          <w:lang w:val="en-US"/>
        </w:rPr>
        <w:t xml:space="preserve">for </w:t>
      </w:r>
      <w:r>
        <w:rPr>
          <w:rFonts w:ascii="Arial"/>
          <w:lang w:val="en-US"/>
        </w:rPr>
        <w:t>three months</w:t>
      </w:r>
      <w:r w:rsidR="00403F86">
        <w:rPr>
          <w:rFonts w:ascii="Arial"/>
          <w:lang w:val="en-US"/>
        </w:rPr>
        <w:t xml:space="preserve"> starting from Friday 6</w:t>
      </w:r>
      <w:r w:rsidR="00403F86" w:rsidRPr="00403F86">
        <w:rPr>
          <w:rFonts w:ascii="Arial"/>
          <w:vertAlign w:val="superscript"/>
          <w:lang w:val="en-US"/>
        </w:rPr>
        <w:t>th</w:t>
      </w:r>
      <w:r w:rsidR="00403F86">
        <w:rPr>
          <w:rFonts w:ascii="Arial"/>
          <w:lang w:val="en-US"/>
        </w:rPr>
        <w:t xml:space="preserve"> February 2015</w:t>
      </w:r>
      <w:r>
        <w:rPr>
          <w:rFonts w:ascii="Arial"/>
          <w:lang w:val="en-US"/>
        </w:rPr>
        <w:t>. Anyone can comment on the guidance</w:t>
      </w:r>
      <w:r w:rsidR="00403F86">
        <w:rPr>
          <w:rFonts w:ascii="Arial"/>
          <w:lang w:val="en-US"/>
        </w:rPr>
        <w:t xml:space="preserve"> and there are many ways to respond</w:t>
      </w:r>
      <w:r>
        <w:rPr>
          <w:rFonts w:ascii="Arial"/>
          <w:lang w:val="en-US"/>
        </w:rPr>
        <w:t>. NPFS intends to submit a response, which will be informed by parents</w:t>
      </w:r>
      <w:r>
        <w:rPr>
          <w:rFonts w:hAnsi="Arial Unicode MS"/>
          <w:lang w:val="en-US"/>
        </w:rPr>
        <w:t>’</w:t>
      </w:r>
      <w:r>
        <w:rPr>
          <w:rFonts w:hAnsi="Arial Unicode MS"/>
          <w:lang w:val="en-US"/>
        </w:rPr>
        <w:t xml:space="preserve"> </w:t>
      </w:r>
      <w:r>
        <w:rPr>
          <w:rFonts w:ascii="Arial"/>
          <w:lang w:val="en-US"/>
        </w:rPr>
        <w:t xml:space="preserve">views. We would encourage parents and parent councils to respond as well. </w:t>
      </w:r>
    </w:p>
    <w:p w14:paraId="34F321ED" w14:textId="77777777" w:rsidR="0011710F" w:rsidRDefault="0011710F">
      <w:pPr>
        <w:pStyle w:val="Body"/>
        <w:widowControl w:val="0"/>
        <w:rPr>
          <w:rFonts w:ascii="Arial" w:eastAsia="Arial" w:hAnsi="Arial" w:cs="Arial"/>
          <w:lang w:val="en-US"/>
        </w:rPr>
      </w:pPr>
    </w:p>
    <w:p w14:paraId="6E695491" w14:textId="77777777" w:rsidR="0011710F" w:rsidRDefault="00EE179D">
      <w:pPr>
        <w:pStyle w:val="Body"/>
        <w:widowControl w:val="0"/>
        <w:rPr>
          <w:rFonts w:ascii="Arial" w:eastAsia="Arial" w:hAnsi="Arial" w:cs="Arial"/>
          <w:lang w:val="en-US"/>
        </w:rPr>
      </w:pPr>
      <w:r>
        <w:rPr>
          <w:rFonts w:ascii="Arial"/>
          <w:lang w:val="en-US"/>
        </w:rPr>
        <w:t>It</w:t>
      </w:r>
      <w:r>
        <w:rPr>
          <w:rFonts w:hAnsi="Arial Unicode MS"/>
          <w:lang w:val="en-US"/>
        </w:rPr>
        <w:t>’</w:t>
      </w:r>
      <w:r>
        <w:rPr>
          <w:rFonts w:ascii="Arial"/>
          <w:lang w:val="en-US"/>
        </w:rPr>
        <w:t>s important to note that the consultation is an opportunity to comment on the guidance but not the law itself, as this has already been enacted.</w:t>
      </w:r>
    </w:p>
    <w:p w14:paraId="59DE25DA" w14:textId="77777777" w:rsidR="0011710F" w:rsidRDefault="00EE179D">
      <w:pPr>
        <w:pStyle w:val="Body"/>
        <w:widowControl w:val="0"/>
        <w:rPr>
          <w:rFonts w:ascii="Arial" w:eastAsia="Arial" w:hAnsi="Arial" w:cs="Arial"/>
          <w:lang w:val="en-US"/>
        </w:rPr>
      </w:pPr>
      <w:r>
        <w:rPr>
          <w:rFonts w:ascii="Calibri" w:eastAsia="Calibri" w:hAnsi="Calibri" w:cs="Calibri"/>
          <w:lang w:val="en-US"/>
        </w:rPr>
        <w:t> </w:t>
      </w:r>
    </w:p>
    <w:p w14:paraId="3A5EFAAE" w14:textId="77777777" w:rsidR="0011710F" w:rsidRDefault="00EE179D">
      <w:pPr>
        <w:pStyle w:val="Body"/>
        <w:widowControl w:val="0"/>
        <w:rPr>
          <w:rFonts w:ascii="Arial" w:eastAsia="Arial" w:hAnsi="Arial" w:cs="Arial"/>
          <w:lang w:val="en-US"/>
        </w:rPr>
      </w:pPr>
      <w:r>
        <w:rPr>
          <w:rFonts w:ascii="Arial"/>
          <w:lang w:val="en-US"/>
        </w:rPr>
        <w:t>The full consultation</w:t>
      </w:r>
      <w:r w:rsidR="00403F86">
        <w:rPr>
          <w:rFonts w:ascii="Arial"/>
          <w:lang w:val="en-US"/>
        </w:rPr>
        <w:t>, including details of how to respond,</w:t>
      </w:r>
      <w:r>
        <w:rPr>
          <w:rFonts w:ascii="Arial"/>
          <w:lang w:val="en-US"/>
        </w:rPr>
        <w:t xml:space="preserve"> is available on the Scottish Government website: </w:t>
      </w:r>
      <w:hyperlink r:id="rId9" w:history="1">
        <w:r>
          <w:rPr>
            <w:rStyle w:val="Hyperlink0"/>
          </w:rPr>
          <w:t>http://www.scotland.gov.uk/Consultations/Current</w:t>
        </w:r>
      </w:hyperlink>
    </w:p>
    <w:p w14:paraId="68C3C0EC" w14:textId="77777777" w:rsidR="0011710F" w:rsidRDefault="0011710F">
      <w:pPr>
        <w:pStyle w:val="Body"/>
        <w:widowControl w:val="0"/>
        <w:rPr>
          <w:rFonts w:ascii="Calibri" w:eastAsia="Calibri" w:hAnsi="Calibri" w:cs="Calibri"/>
          <w:lang w:val="en-US"/>
        </w:rPr>
      </w:pPr>
    </w:p>
    <w:p w14:paraId="38CD042A" w14:textId="77777777" w:rsidR="0011710F" w:rsidRDefault="00EE179D">
      <w:pPr>
        <w:pStyle w:val="Body"/>
        <w:widowControl w:val="0"/>
        <w:rPr>
          <w:rFonts w:ascii="Arial" w:eastAsia="Arial" w:hAnsi="Arial" w:cs="Arial"/>
          <w:i/>
          <w:iCs/>
          <w:lang w:val="en-US"/>
        </w:rPr>
      </w:pPr>
      <w:r>
        <w:rPr>
          <w:rFonts w:ascii="Arial"/>
          <w:i/>
          <w:iCs/>
          <w:lang w:val="en-US"/>
        </w:rPr>
        <w:t>What are the next steps?</w:t>
      </w:r>
    </w:p>
    <w:p w14:paraId="2C257E59" w14:textId="77777777" w:rsidR="0011710F" w:rsidRDefault="0011710F">
      <w:pPr>
        <w:pStyle w:val="Body"/>
        <w:widowControl w:val="0"/>
        <w:rPr>
          <w:rFonts w:ascii="Arial" w:eastAsia="Arial" w:hAnsi="Arial" w:cs="Arial"/>
          <w:lang w:val="en-US"/>
        </w:rPr>
      </w:pPr>
    </w:p>
    <w:p w14:paraId="356CF3ED" w14:textId="77777777" w:rsidR="0011710F" w:rsidRDefault="00EE179D">
      <w:pPr>
        <w:pStyle w:val="Body"/>
        <w:widowControl w:val="0"/>
        <w:rPr>
          <w:rFonts w:ascii="Arial" w:eastAsia="Arial" w:hAnsi="Arial" w:cs="Arial"/>
          <w:lang w:val="en-US"/>
        </w:rPr>
      </w:pPr>
      <w:r>
        <w:rPr>
          <w:rFonts w:ascii="Arial"/>
          <w:lang w:val="en-US"/>
        </w:rPr>
        <w:t>The final version of the statutory guidance will be published in summer 2015. The views expressed in the consultation responses will be taken into consideration in the final drafting of the guidance, but it is up to the Scottish Government to decide how, and whether, to incorporate the feedback they have received.</w:t>
      </w:r>
    </w:p>
    <w:p w14:paraId="2FD68B8A" w14:textId="77777777" w:rsidR="0011710F" w:rsidRDefault="0011710F">
      <w:pPr>
        <w:pStyle w:val="Body"/>
        <w:widowControl w:val="0"/>
        <w:rPr>
          <w:rFonts w:ascii="Arial" w:eastAsia="Arial" w:hAnsi="Arial" w:cs="Arial"/>
          <w:lang w:val="en-US"/>
        </w:rPr>
      </w:pPr>
    </w:p>
    <w:p w14:paraId="54B3E8B3" w14:textId="77777777" w:rsidR="0011710F" w:rsidRDefault="00EE179D">
      <w:pPr>
        <w:pStyle w:val="Body"/>
        <w:jc w:val="center"/>
        <w:rPr>
          <w:rFonts w:ascii="Arial" w:eastAsia="Arial" w:hAnsi="Arial" w:cs="Arial"/>
          <w:i/>
          <w:iCs/>
          <w:color w:val="8F4E7D"/>
          <w:u w:color="8F4E7D"/>
          <w:lang w:val="en-US"/>
        </w:rPr>
      </w:pPr>
      <w:r>
        <w:rPr>
          <w:rFonts w:ascii="Calibri" w:eastAsia="Calibri" w:hAnsi="Calibri" w:cs="Calibri"/>
          <w:lang w:val="en-US"/>
        </w:rPr>
        <w:t> </w:t>
      </w:r>
    </w:p>
    <w:p w14:paraId="14F30461" w14:textId="77777777" w:rsidR="0011710F" w:rsidRDefault="0011710F">
      <w:pPr>
        <w:pStyle w:val="Body"/>
        <w:jc w:val="center"/>
        <w:rPr>
          <w:rFonts w:ascii="Arial" w:eastAsia="Arial" w:hAnsi="Arial" w:cs="Arial"/>
          <w:i/>
          <w:iCs/>
          <w:color w:val="8F4E7D"/>
          <w:u w:color="8F4E7D"/>
          <w:lang w:val="en-US"/>
        </w:rPr>
      </w:pPr>
    </w:p>
    <w:p w14:paraId="49FBBF8D" w14:textId="77777777" w:rsidR="0011710F" w:rsidRDefault="0011710F">
      <w:pPr>
        <w:pStyle w:val="Body"/>
        <w:jc w:val="center"/>
        <w:rPr>
          <w:rFonts w:ascii="Arial" w:eastAsia="Arial" w:hAnsi="Arial" w:cs="Arial"/>
          <w:color w:val="8F4E7D"/>
          <w:u w:color="8F4E7D"/>
          <w:lang w:val="en-US"/>
        </w:rPr>
      </w:pPr>
    </w:p>
    <w:p w14:paraId="59F0548B" w14:textId="77777777" w:rsidR="0011710F" w:rsidRDefault="0011710F">
      <w:pPr>
        <w:pStyle w:val="Body"/>
        <w:jc w:val="center"/>
        <w:rPr>
          <w:rFonts w:ascii="Arial" w:eastAsia="Arial" w:hAnsi="Arial" w:cs="Arial"/>
          <w:color w:val="8F4E7D"/>
          <w:u w:color="8F4E7D"/>
          <w:lang w:val="en-US"/>
        </w:rPr>
      </w:pPr>
    </w:p>
    <w:p w14:paraId="73E84DE8" w14:textId="77777777" w:rsidR="0011710F" w:rsidRDefault="0011710F">
      <w:pPr>
        <w:pStyle w:val="Body"/>
        <w:jc w:val="center"/>
        <w:rPr>
          <w:rFonts w:ascii="Arial" w:eastAsia="Arial" w:hAnsi="Arial" w:cs="Arial"/>
          <w:color w:val="8F4E7D"/>
          <w:u w:color="8F4E7D"/>
          <w:lang w:val="en-US"/>
        </w:rPr>
      </w:pPr>
    </w:p>
    <w:p w14:paraId="3201AF53" w14:textId="77777777" w:rsidR="0011710F" w:rsidRDefault="0011710F">
      <w:pPr>
        <w:pStyle w:val="Body"/>
        <w:jc w:val="center"/>
        <w:rPr>
          <w:rFonts w:ascii="Arial" w:eastAsia="Arial" w:hAnsi="Arial" w:cs="Arial"/>
          <w:color w:val="8F4E7D"/>
          <w:u w:color="8F4E7D"/>
          <w:lang w:val="en-US"/>
        </w:rPr>
      </w:pPr>
    </w:p>
    <w:p w14:paraId="05AFC851" w14:textId="77777777" w:rsidR="0011710F" w:rsidRDefault="0011710F">
      <w:pPr>
        <w:pStyle w:val="Body"/>
        <w:jc w:val="center"/>
        <w:rPr>
          <w:rFonts w:ascii="Arial" w:eastAsia="Arial" w:hAnsi="Arial" w:cs="Arial"/>
          <w:color w:val="8F4E7D"/>
          <w:u w:color="8F4E7D"/>
          <w:lang w:val="en-US"/>
        </w:rPr>
      </w:pPr>
    </w:p>
    <w:p w14:paraId="43A471A4" w14:textId="77777777" w:rsidR="0011710F" w:rsidRDefault="0011710F">
      <w:pPr>
        <w:pStyle w:val="Body"/>
        <w:jc w:val="center"/>
        <w:rPr>
          <w:rFonts w:ascii="Arial" w:eastAsia="Arial" w:hAnsi="Arial" w:cs="Arial"/>
          <w:color w:val="8F4E7D"/>
          <w:u w:color="8F4E7D"/>
          <w:lang w:val="en-US"/>
        </w:rPr>
      </w:pPr>
    </w:p>
    <w:p w14:paraId="16A86C7C" w14:textId="77777777" w:rsidR="0011710F" w:rsidRDefault="0011710F">
      <w:pPr>
        <w:pStyle w:val="Body"/>
        <w:jc w:val="center"/>
        <w:rPr>
          <w:rFonts w:ascii="Arial" w:eastAsia="Arial" w:hAnsi="Arial" w:cs="Arial"/>
          <w:color w:val="8F4E7D"/>
          <w:u w:color="8F4E7D"/>
          <w:lang w:val="en-US"/>
        </w:rPr>
      </w:pPr>
    </w:p>
    <w:p w14:paraId="56568499" w14:textId="77777777" w:rsidR="0011710F" w:rsidRDefault="0011710F">
      <w:pPr>
        <w:pStyle w:val="Body"/>
        <w:jc w:val="center"/>
        <w:rPr>
          <w:rFonts w:ascii="Arial" w:eastAsia="Arial" w:hAnsi="Arial" w:cs="Arial"/>
          <w:color w:val="8F4E7D"/>
          <w:u w:color="8F4E7D"/>
          <w:lang w:val="en-US"/>
        </w:rPr>
      </w:pPr>
    </w:p>
    <w:p w14:paraId="5029BA39" w14:textId="77777777" w:rsidR="0011710F" w:rsidRDefault="0011710F">
      <w:pPr>
        <w:pStyle w:val="Body"/>
        <w:jc w:val="center"/>
        <w:rPr>
          <w:rFonts w:ascii="Arial" w:eastAsia="Arial" w:hAnsi="Arial" w:cs="Arial"/>
          <w:color w:val="8F4E7D"/>
          <w:u w:color="8F4E7D"/>
          <w:lang w:val="en-US"/>
        </w:rPr>
      </w:pPr>
    </w:p>
    <w:p w14:paraId="6BD9F1F9" w14:textId="77777777" w:rsidR="0011710F" w:rsidRDefault="0011710F">
      <w:pPr>
        <w:pStyle w:val="Body"/>
        <w:jc w:val="center"/>
        <w:rPr>
          <w:rFonts w:ascii="Arial" w:eastAsia="Arial" w:hAnsi="Arial" w:cs="Arial"/>
          <w:color w:val="8F4E7D"/>
          <w:u w:color="8F4E7D"/>
          <w:lang w:val="en-US"/>
        </w:rPr>
      </w:pPr>
    </w:p>
    <w:p w14:paraId="2324D26C" w14:textId="77777777" w:rsidR="0011710F" w:rsidRDefault="0011710F">
      <w:pPr>
        <w:pStyle w:val="Body"/>
        <w:jc w:val="center"/>
        <w:rPr>
          <w:rFonts w:ascii="Arial" w:eastAsia="Arial" w:hAnsi="Arial" w:cs="Arial"/>
          <w:color w:val="8F4E7D"/>
          <w:u w:color="8F4E7D"/>
          <w:lang w:val="en-US"/>
        </w:rPr>
      </w:pPr>
    </w:p>
    <w:p w14:paraId="56A9418A" w14:textId="77777777" w:rsidR="0011710F" w:rsidRDefault="0011710F">
      <w:pPr>
        <w:pStyle w:val="Body"/>
        <w:jc w:val="center"/>
        <w:rPr>
          <w:rFonts w:ascii="Arial" w:eastAsia="Arial" w:hAnsi="Arial" w:cs="Arial"/>
          <w:color w:val="8F4E7D"/>
          <w:u w:color="8F4E7D"/>
          <w:lang w:val="en-US"/>
        </w:rPr>
      </w:pPr>
    </w:p>
    <w:p w14:paraId="36442FD6" w14:textId="77777777" w:rsidR="0011710F" w:rsidRDefault="0011710F">
      <w:pPr>
        <w:pStyle w:val="Body"/>
        <w:jc w:val="center"/>
        <w:rPr>
          <w:rFonts w:ascii="Arial" w:eastAsia="Arial" w:hAnsi="Arial" w:cs="Arial"/>
          <w:color w:val="8F4E7D"/>
          <w:u w:color="8F4E7D"/>
          <w:lang w:val="en-US"/>
        </w:rPr>
      </w:pPr>
    </w:p>
    <w:p w14:paraId="70EC0360" w14:textId="77777777" w:rsidR="0011710F" w:rsidRDefault="0011710F">
      <w:pPr>
        <w:pStyle w:val="Body"/>
        <w:jc w:val="center"/>
        <w:rPr>
          <w:rFonts w:ascii="Arial" w:eastAsia="Arial" w:hAnsi="Arial" w:cs="Arial"/>
          <w:color w:val="8F4E7D"/>
          <w:u w:color="8F4E7D"/>
          <w:lang w:val="en-US"/>
        </w:rPr>
      </w:pPr>
    </w:p>
    <w:p w14:paraId="294A6387" w14:textId="77777777" w:rsidR="0011710F" w:rsidRDefault="0011710F">
      <w:pPr>
        <w:pStyle w:val="Body"/>
        <w:jc w:val="center"/>
        <w:rPr>
          <w:rFonts w:ascii="Arial" w:eastAsia="Arial" w:hAnsi="Arial" w:cs="Arial"/>
          <w:color w:val="8F4E7D"/>
          <w:u w:color="8F4E7D"/>
          <w:lang w:val="en-US"/>
        </w:rPr>
      </w:pPr>
    </w:p>
    <w:p w14:paraId="25D8EA04" w14:textId="77777777" w:rsidR="0011710F" w:rsidRDefault="0011710F">
      <w:pPr>
        <w:pStyle w:val="Body"/>
        <w:jc w:val="center"/>
        <w:rPr>
          <w:rFonts w:ascii="Arial" w:eastAsia="Arial" w:hAnsi="Arial" w:cs="Arial"/>
          <w:color w:val="8F4E7D"/>
          <w:u w:color="8F4E7D"/>
          <w:lang w:val="en-US"/>
        </w:rPr>
      </w:pPr>
    </w:p>
    <w:p w14:paraId="0D96693B" w14:textId="77777777" w:rsidR="0011710F" w:rsidRDefault="0011710F">
      <w:pPr>
        <w:pStyle w:val="Body"/>
        <w:jc w:val="center"/>
        <w:rPr>
          <w:rFonts w:ascii="Arial" w:eastAsia="Arial" w:hAnsi="Arial" w:cs="Arial"/>
          <w:color w:val="8F4E7D"/>
          <w:u w:color="8F4E7D"/>
          <w:lang w:val="en-US"/>
        </w:rPr>
      </w:pPr>
    </w:p>
    <w:p w14:paraId="5E4FC4BD" w14:textId="77777777" w:rsidR="0011710F" w:rsidRDefault="0011710F">
      <w:pPr>
        <w:pStyle w:val="Body"/>
        <w:jc w:val="center"/>
        <w:rPr>
          <w:rFonts w:ascii="Arial" w:eastAsia="Arial" w:hAnsi="Arial" w:cs="Arial"/>
          <w:color w:val="8F4E7D"/>
          <w:u w:color="8F4E7D"/>
          <w:lang w:val="en-US"/>
        </w:rPr>
      </w:pPr>
    </w:p>
    <w:p w14:paraId="353B6B5D" w14:textId="77777777" w:rsidR="0011710F" w:rsidRDefault="0011710F">
      <w:pPr>
        <w:pStyle w:val="Body"/>
        <w:jc w:val="center"/>
        <w:rPr>
          <w:rFonts w:ascii="Arial" w:eastAsia="Arial" w:hAnsi="Arial" w:cs="Arial"/>
          <w:color w:val="8F4E7D"/>
          <w:u w:color="8F4E7D"/>
          <w:lang w:val="en-US"/>
        </w:rPr>
      </w:pPr>
    </w:p>
    <w:p w14:paraId="4392AD6B" w14:textId="77777777" w:rsidR="0011710F" w:rsidRDefault="0011710F">
      <w:pPr>
        <w:pStyle w:val="Body"/>
        <w:jc w:val="center"/>
      </w:pPr>
    </w:p>
    <w:sectPr w:rsidR="0011710F">
      <w:headerReference w:type="default" r:id="rId10"/>
      <w:footerReference w:type="default" r:id="rId11"/>
      <w:pgSz w:w="11900" w:h="16840"/>
      <w:pgMar w:top="567"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D74FA" w14:textId="77777777" w:rsidR="001F3AA7" w:rsidRDefault="00EE179D">
      <w:r>
        <w:separator/>
      </w:r>
    </w:p>
  </w:endnote>
  <w:endnote w:type="continuationSeparator" w:id="0">
    <w:p w14:paraId="09C18963" w14:textId="77777777" w:rsidR="001F3AA7" w:rsidRDefault="00EE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9198A" w14:textId="77777777" w:rsidR="0011710F" w:rsidRDefault="0011710F">
    <w:pPr>
      <w:pStyle w:val="Footer"/>
      <w:tabs>
        <w:tab w:val="clear" w:pos="8640"/>
        <w:tab w:val="right" w:pos="8280"/>
      </w:tabs>
      <w:rPr>
        <w:rFonts w:ascii="Arial"/>
        <w:color w:val="8F4E7D"/>
        <w:sz w:val="22"/>
        <w:szCs w:val="22"/>
        <w:u w:color="8F4E7D"/>
      </w:rPr>
    </w:pPr>
  </w:p>
  <w:p w14:paraId="3B55A298" w14:textId="77777777" w:rsidR="0011710F" w:rsidRDefault="00EE179D">
    <w:pPr>
      <w:pStyle w:val="Footer"/>
      <w:tabs>
        <w:tab w:val="clear" w:pos="8640"/>
        <w:tab w:val="right" w:pos="8280"/>
      </w:tabs>
      <w:jc w:val="center"/>
      <w:rPr>
        <w:rFonts w:ascii="Arial" w:eastAsia="Arial" w:hAnsi="Arial" w:cs="Arial"/>
        <w:color w:val="8F4E7D"/>
        <w:sz w:val="22"/>
        <w:szCs w:val="22"/>
        <w:u w:color="8F4E7D"/>
      </w:rPr>
    </w:pPr>
    <w:r>
      <w:rPr>
        <w:rFonts w:ascii="Arial"/>
        <w:color w:val="8F4E7D"/>
        <w:sz w:val="22"/>
        <w:szCs w:val="22"/>
        <w:u w:color="8F4E7D"/>
      </w:rPr>
      <w:t xml:space="preserve">Level 1, </w:t>
    </w:r>
    <w:proofErr w:type="spellStart"/>
    <w:r>
      <w:rPr>
        <w:rFonts w:ascii="Arial"/>
        <w:color w:val="8F4E7D"/>
        <w:sz w:val="22"/>
        <w:szCs w:val="22"/>
        <w:u w:color="8F4E7D"/>
      </w:rPr>
      <w:t>Rosebery</w:t>
    </w:r>
    <w:proofErr w:type="spellEnd"/>
    <w:r>
      <w:rPr>
        <w:rFonts w:ascii="Arial"/>
        <w:color w:val="8F4E7D"/>
        <w:sz w:val="22"/>
        <w:szCs w:val="22"/>
        <w:u w:color="8F4E7D"/>
      </w:rPr>
      <w:t xml:space="preserve"> House, 9 Haymarket Terrace, Edinburgh, EH12 5EZ</w:t>
    </w:r>
  </w:p>
  <w:p w14:paraId="5F4B646E" w14:textId="77777777" w:rsidR="0011710F" w:rsidRDefault="00EE179D">
    <w:pPr>
      <w:pStyle w:val="Footer"/>
      <w:tabs>
        <w:tab w:val="clear" w:pos="8640"/>
        <w:tab w:val="right" w:pos="8280"/>
      </w:tabs>
      <w:jc w:val="center"/>
      <w:rPr>
        <w:rFonts w:ascii="Arial" w:eastAsia="Arial" w:hAnsi="Arial" w:cs="Arial"/>
        <w:sz w:val="22"/>
        <w:szCs w:val="22"/>
      </w:rPr>
    </w:pPr>
    <w:r>
      <w:rPr>
        <w:rFonts w:ascii="Arial"/>
        <w:color w:val="8F4E7D"/>
        <w:sz w:val="22"/>
        <w:szCs w:val="22"/>
        <w:u w:color="8F4E7D"/>
      </w:rPr>
      <w:t>Phone</w:t>
    </w:r>
    <w:r>
      <w:rPr>
        <w:rFonts w:ascii="Arial"/>
        <w:sz w:val="22"/>
        <w:szCs w:val="22"/>
      </w:rPr>
      <w:t xml:space="preserve"> 01313138842</w:t>
    </w:r>
  </w:p>
  <w:p w14:paraId="6A58A72D" w14:textId="77777777" w:rsidR="0011710F" w:rsidRDefault="00EE179D">
    <w:pPr>
      <w:pStyle w:val="Footer"/>
      <w:tabs>
        <w:tab w:val="clear" w:pos="8640"/>
        <w:tab w:val="right" w:pos="8280"/>
      </w:tabs>
      <w:jc w:val="center"/>
      <w:rPr>
        <w:rFonts w:ascii="Arial" w:eastAsia="Arial" w:hAnsi="Arial" w:cs="Arial"/>
        <w:sz w:val="22"/>
        <w:szCs w:val="22"/>
      </w:rPr>
    </w:pPr>
    <w:r>
      <w:rPr>
        <w:rFonts w:ascii="Arial"/>
        <w:color w:val="8F4E7D"/>
        <w:sz w:val="22"/>
        <w:szCs w:val="22"/>
        <w:u w:color="8F4E7D"/>
      </w:rPr>
      <w:t>Email</w:t>
    </w:r>
    <w:r>
      <w:rPr>
        <w:rFonts w:ascii="Arial"/>
        <w:sz w:val="22"/>
        <w:szCs w:val="22"/>
      </w:rPr>
      <w:t xml:space="preserve"> enquiries@parentforumscotland.org</w:t>
    </w:r>
  </w:p>
  <w:p w14:paraId="661253AB" w14:textId="77777777" w:rsidR="0011710F" w:rsidRDefault="00EE179D">
    <w:pPr>
      <w:pStyle w:val="Footer"/>
      <w:tabs>
        <w:tab w:val="clear" w:pos="8640"/>
        <w:tab w:val="right" w:pos="8280"/>
      </w:tabs>
      <w:jc w:val="center"/>
      <w:rPr>
        <w:rFonts w:ascii="Arial" w:eastAsia="Arial" w:hAnsi="Arial" w:cs="Arial"/>
        <w:sz w:val="22"/>
        <w:szCs w:val="22"/>
      </w:rPr>
    </w:pPr>
    <w:r>
      <w:rPr>
        <w:noProof/>
      </w:rPr>
      <w:drawing>
        <wp:inline distT="0" distB="0" distL="0" distR="0" wp14:anchorId="7E7E8E10" wp14:editId="581CE7DC">
          <wp:extent cx="114300" cy="114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114300" cy="114300"/>
                  </a:xfrm>
                  <a:prstGeom prst="rect">
                    <a:avLst/>
                  </a:prstGeom>
                  <a:ln w="12700" cap="flat">
                    <a:noFill/>
                    <a:miter lim="400000"/>
                  </a:ln>
                  <a:effectLst/>
                </pic:spPr>
              </pic:pic>
            </a:graphicData>
          </a:graphic>
        </wp:inline>
      </w:drawing>
    </w:r>
    <w:r>
      <w:rPr>
        <w:rFonts w:ascii="Arial"/>
        <w:sz w:val="22"/>
        <w:szCs w:val="22"/>
      </w:rPr>
      <w:t xml:space="preserve"> </w:t>
    </w:r>
    <w:proofErr w:type="spellStart"/>
    <w:proofErr w:type="gramStart"/>
    <w:r>
      <w:rPr>
        <w:rFonts w:ascii="Arial"/>
        <w:sz w:val="22"/>
        <w:szCs w:val="22"/>
      </w:rPr>
      <w:t>parentforumscotland</w:t>
    </w:r>
    <w:proofErr w:type="spellEnd"/>
    <w:proofErr w:type="gramEnd"/>
  </w:p>
  <w:p w14:paraId="6820BDA8" w14:textId="77777777" w:rsidR="0011710F" w:rsidRDefault="00EE179D">
    <w:pPr>
      <w:pStyle w:val="Footer"/>
      <w:tabs>
        <w:tab w:val="clear" w:pos="8640"/>
        <w:tab w:val="right" w:pos="8280"/>
      </w:tabs>
      <w:jc w:val="center"/>
    </w:pPr>
    <w:r>
      <w:rPr>
        <w:noProof/>
      </w:rPr>
      <w:drawing>
        <wp:inline distT="0" distB="0" distL="0" distR="0" wp14:anchorId="67F7BA10" wp14:editId="25A9DB2B">
          <wp:extent cx="152400" cy="101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pic:nvPicPr>
                <pic:blipFill>
                  <a:blip r:embed="rId2">
                    <a:extLst/>
                  </a:blip>
                  <a:stretch>
                    <a:fillRect/>
                  </a:stretch>
                </pic:blipFill>
                <pic:spPr>
                  <a:xfrm>
                    <a:off x="0" y="0"/>
                    <a:ext cx="152400" cy="101600"/>
                  </a:xfrm>
                  <a:prstGeom prst="rect">
                    <a:avLst/>
                  </a:prstGeom>
                  <a:ln w="12700" cap="flat">
                    <a:noFill/>
                    <a:miter lim="400000"/>
                  </a:ln>
                  <a:effectLst/>
                </pic:spPr>
              </pic:pic>
            </a:graphicData>
          </a:graphic>
        </wp:inline>
      </w:drawing>
    </w:r>
    <w:r>
      <w:rPr>
        <w:rFonts w:ascii="Arial"/>
        <w:sz w:val="22"/>
        <w:szCs w:val="22"/>
      </w:rPr>
      <w:t xml:space="preserve"> </w:t>
    </w:r>
    <w:proofErr w:type="spellStart"/>
    <w:proofErr w:type="gramStart"/>
    <w:r>
      <w:rPr>
        <w:rFonts w:ascii="Arial"/>
        <w:sz w:val="22"/>
        <w:szCs w:val="22"/>
      </w:rPr>
      <w:t>parentforumscot</w:t>
    </w:r>
    <w:proofErr w:type="spellEnd"/>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B93C8" w14:textId="77777777" w:rsidR="001F3AA7" w:rsidRDefault="00EE179D">
      <w:r>
        <w:separator/>
      </w:r>
    </w:p>
  </w:footnote>
  <w:footnote w:type="continuationSeparator" w:id="0">
    <w:p w14:paraId="648EB508" w14:textId="77777777" w:rsidR="001F3AA7" w:rsidRDefault="00EE17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84C94" w14:textId="77777777" w:rsidR="0011710F" w:rsidRDefault="0011710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198C"/>
    <w:multiLevelType w:val="multilevel"/>
    <w:tmpl w:val="75ACE9FA"/>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
    <w:nsid w:val="543C44A0"/>
    <w:multiLevelType w:val="multilevel"/>
    <w:tmpl w:val="EF867A5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5A803701"/>
    <w:multiLevelType w:val="multilevel"/>
    <w:tmpl w:val="A80EAF8A"/>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
    <w:nsid w:val="5C8D48E1"/>
    <w:multiLevelType w:val="multilevel"/>
    <w:tmpl w:val="3AF41F44"/>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4">
    <w:nsid w:val="6A7E3B7E"/>
    <w:multiLevelType w:val="multilevel"/>
    <w:tmpl w:val="4584588C"/>
    <w:styleLink w:val="List0"/>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
    <w:nsid w:val="6CBC3D9F"/>
    <w:multiLevelType w:val="multilevel"/>
    <w:tmpl w:val="84DC559A"/>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6">
    <w:nsid w:val="6FE5040E"/>
    <w:multiLevelType w:val="multilevel"/>
    <w:tmpl w:val="82AED75E"/>
    <w:lvl w:ilvl="0">
      <w:start w:val="1"/>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1710F"/>
    <w:rsid w:val="0011710F"/>
    <w:rsid w:val="001C2DEC"/>
    <w:rsid w:val="001F3AA7"/>
    <w:rsid w:val="00403F86"/>
    <w:rsid w:val="007B3071"/>
    <w:rsid w:val="00EE17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9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lang w:val="en-US"/>
    </w:rPr>
  </w:style>
  <w:style w:type="paragraph" w:styleId="BalloonText">
    <w:name w:val="Balloon Text"/>
    <w:basedOn w:val="Normal"/>
    <w:link w:val="BalloonTextChar"/>
    <w:uiPriority w:val="99"/>
    <w:semiHidden/>
    <w:unhideWhenUsed/>
    <w:rsid w:val="00403F86"/>
    <w:rPr>
      <w:rFonts w:ascii="Lucida Grande" w:hAnsi="Lucida Grande"/>
      <w:sz w:val="18"/>
      <w:szCs w:val="18"/>
    </w:rPr>
  </w:style>
  <w:style w:type="character" w:customStyle="1" w:styleId="BalloonTextChar">
    <w:name w:val="Balloon Text Char"/>
    <w:basedOn w:val="DefaultParagraphFont"/>
    <w:link w:val="BalloonText"/>
    <w:uiPriority w:val="99"/>
    <w:semiHidden/>
    <w:rsid w:val="00403F86"/>
    <w:rPr>
      <w:rFonts w:ascii="Lucida Grande" w:hAnsi="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lang w:val="en-US"/>
    </w:rPr>
  </w:style>
  <w:style w:type="paragraph" w:styleId="BalloonText">
    <w:name w:val="Balloon Text"/>
    <w:basedOn w:val="Normal"/>
    <w:link w:val="BalloonTextChar"/>
    <w:uiPriority w:val="99"/>
    <w:semiHidden/>
    <w:unhideWhenUsed/>
    <w:rsid w:val="00403F86"/>
    <w:rPr>
      <w:rFonts w:ascii="Lucida Grande" w:hAnsi="Lucida Grande"/>
      <w:sz w:val="18"/>
      <w:szCs w:val="18"/>
    </w:rPr>
  </w:style>
  <w:style w:type="character" w:customStyle="1" w:styleId="BalloonTextChar">
    <w:name w:val="Balloon Text Char"/>
    <w:basedOn w:val="DefaultParagraphFont"/>
    <w:link w:val="BalloonText"/>
    <w:uiPriority w:val="99"/>
    <w:semiHidden/>
    <w:rsid w:val="00403F86"/>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cotland.gov.uk/Consultations/Curren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2645</Characters>
  <Application>Microsoft Macintosh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Schuler</cp:lastModifiedBy>
  <cp:revision>3</cp:revision>
  <dcterms:created xsi:type="dcterms:W3CDTF">2015-02-06T09:24:00Z</dcterms:created>
  <dcterms:modified xsi:type="dcterms:W3CDTF">2015-02-06T09:27:00Z</dcterms:modified>
</cp:coreProperties>
</file>